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rFonts w:hint="eastAsia" w:ascii="方正仿宋_GBK" w:hAnsi="方正仿宋_GBK" w:eastAsia="方正仿宋_GBK" w:cs="方正仿宋_GBK"/>
          <w:b/>
          <w:color w:val="001497"/>
          <w:sz w:val="32"/>
          <w:szCs w:val="32"/>
        </w:rPr>
      </w:pPr>
      <w:r>
        <w:rPr>
          <w:rFonts w:hint="eastAsia" w:ascii="方正仿宋_GBK" w:hAnsi="方正仿宋_GBK" w:eastAsia="方正仿宋_GBK" w:cs="方正仿宋_GBK"/>
          <w:b/>
          <w:color w:val="001497"/>
          <w:sz w:val="32"/>
          <w:szCs w:val="32"/>
          <w:bdr w:val="none" w:color="auto" w:sz="0" w:space="0"/>
          <w:shd w:val="clear" w:fill="FFFFFF"/>
        </w:rPr>
        <w:t>中华人民共和国行政处罚法</w:t>
      </w:r>
    </w:p>
    <w:p>
      <w:pPr>
        <w:keepNext w:val="0"/>
        <w:keepLines w:val="0"/>
        <w:widowControl/>
        <w:suppressLineNumbers w:val="0"/>
        <w:pBdr>
          <w:top w:val="none" w:color="auto" w:sz="0" w:space="0"/>
          <w:bottom w:val="none" w:color="auto" w:sz="0" w:space="0"/>
        </w:pBdr>
        <w:shd w:val="clear" w:fill="FFFFFF"/>
        <w:spacing w:before="0" w:beforeAutospacing="0" w:after="0" w:afterAutospacing="0" w:line="30" w:lineRule="atLeast"/>
        <w:ind w:left="0" w:right="0"/>
        <w:jc w:val="left"/>
        <w:rPr>
          <w:rFonts w:hint="default" w:ascii="方正仿宋_GBK" w:hAnsi="方正仿宋_GBK" w:eastAsia="方正仿宋_GBK" w:cs="方正仿宋_GBK"/>
          <w:color w:val="000000"/>
          <w:sz w:val="32"/>
          <w:szCs w:val="32"/>
          <w:lang w:val="en-US"/>
        </w:rPr>
      </w:pPr>
      <w:r>
        <w:rPr>
          <w:rFonts w:hint="eastAsia" w:ascii="方正仿宋_GBK" w:hAnsi="方正仿宋_GBK" w:eastAsia="方正仿宋_GBK" w:cs="方正仿宋_GBK"/>
          <w:color w:val="000000"/>
          <w:kern w:val="0"/>
          <w:sz w:val="32"/>
          <w:szCs w:val="32"/>
          <w:shd w:val="clear" w:fill="FFFFFF"/>
          <w:lang w:val="en-US" w:eastAsia="zh-CN" w:bidi="ar"/>
        </w:rPr>
        <w:t>（1996年3月17日第八届全国人民代表大会第四次会议通过  1996年3月17日中华人民共和国主席令第六十三号公布  1996年10月1日起施行）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第一章  总  则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第一条  为了规范行政处罚的设定和实施，保障和监督行政机关有效实施行政管理，维护公共利益和社会秩序，保护公民、法人或者其他组织的合法权益，根据宪法，制定本法。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第二条  行政处罚的设定和实施，适用本法。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第三条  公民、法人或者其他组织违反</w:t>
      </w:r>
      <w:bookmarkStart w:id="0" w:name="_GoBack"/>
      <w:bookmarkEnd w:id="0"/>
      <w:r>
        <w:rPr>
          <w:rFonts w:hint="eastAsia" w:ascii="方正仿宋_GBK" w:hAnsi="方正仿宋_GBK" w:eastAsia="方正仿宋_GBK" w:cs="方正仿宋_GBK"/>
          <w:color w:val="000000"/>
          <w:kern w:val="0"/>
          <w:sz w:val="32"/>
          <w:szCs w:val="32"/>
          <w:shd w:val="clear" w:fill="FFFFFF"/>
          <w:lang w:val="en-US" w:eastAsia="zh-CN" w:bidi="ar"/>
        </w:rPr>
        <w:t>行政管理秩序的行为，应当给予行政处罚的，依照本法由法律、法规或者规章规定，并由行政机关依照本法规定的程序实施。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没有法定依据或者不遵守法定程序的，行政处罚无效。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第四条  行政处罚遵循公正、公开的原则。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设定和实施行政处罚必须以事实为依据，与违法行为的事实、性质、情节以及社会危害程度相当。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对违法行为给予行政处罚的规定必须公布；未经公布的，不得作为行政处罚的依据。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第五条  实施行政处罚，纠正违法行为，应当坚持处罚与教育相结合，教育公民、法人或者其他组织自觉守法。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第六条  公民、法人或者其他组织对行政机关所给予的行政处罚，享有陈述权、申辩权；对行政处罚不服的，有权依法申请行政复议或者提起行政诉讼。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公民、法人或者其他组织因行政机关违法给予行政处罚受到损害的，有权依法提出赔偿要求。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第七条  公民、法人或者其他组织因违法受到行政处罚，其违法行为对他人造成损害的，应当依法承担民事责任。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违法行为构成犯罪，应当依法追究刑事责任，不得以行政处罚代替刑事处罚。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第二章  行政处罚的种类和设定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第八条  行政处罚的种类：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（一）警告；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（二）罚款；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（三）没收违法所得、没收非法财物；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（四）责令停产停业；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（五）暂扣或者吊销许可证、暂扣或者吊销执照；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（六）行政拘留；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（七）法律、行政法规规定的其他行政处罚。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第九条  法律可以设定各种行政处罚。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限制人身自由的行政处罚，只能由法律设定。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第十条  行政法规可以设定除限制人身自由以外的行政处罚。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法律对违法行为已经作出行政处罚规定，行政法规需要作出具体规定的，必须在法律规定的给予行政处罚的行为、种类和幅度的范围内规定。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第十一条  地方性法规可以设定除限制人身自由、吊销企业营业执照以外的行政处罚。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法律、行政法规对违法行为已经作出行政处罚规定，地方性法规需要作出具体规定的，必须在法律、行政法规规定的给予行政处罚的行为、种类和幅度的范围内规定。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第十二条  国务院部、委员会制定的规章可以在法律、行政法规规定的给予行政处罚的行为、种类和幅度的范围内作出具体规定。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尚未制定法律、行政法规的，前款规定的国务院部、委员会制定的规章对违反行政管理秩序的行为，可以设定警告或者一定数量罚款的行政处罚。罚款的限额由国务院规定。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国务院可以授权具有行政处罚权的直属机构依照本条第一款、第二款的规定，规定行政处罚。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第十三条  省、自治区、直辖市人民政府和省、自治区人民政府所在地的市人民政府以及经国务院批准的较大的市人民政府制定的规章可以在法律、法规规定的给予行政处罚的行为、种类和幅度的范围内作出具体规定。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尚未制定法律、法规的，前款规定的人民政府制定的规章对违反行政管理秩序的行为，可以设定警告或者一定数量罚款的行政处罚。罚款的限额由省、自治区、直辖市人民代表大会常务委员会规定。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第十四条  除本法第九条、第十条、第十一条、第十二条以及第十三条的规定外，其他规范性文件不得设定行政处罚。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第三章  行政处罚的实施机关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第十五条  行政处罚由具有行政处罚权的行政机关在法定职权范围内实施。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第十六条  国务院或者经国务院授权的省、自治区、直辖市人民政府可以决定一个行政机关行使有关行政机关的行政处罚权，但限制人身自由的行政处罚权只能由公安机关行使。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第十七条  法律、法规授权的具有管理公共事务职能的组织可以在法定授权范围内实施行政处罚。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第十八条  行政机关依照法律、法规或者规章的规定，可以在其法定权限内委托符合本法第十九条规定条件的组织实施行政处罚。行政机关不得委托其他组织或者个人实施行政处罚。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委托行政机关对受委托的组织实施行政处罚的行为应当负责监督，并对该行为的后果承担法律责任。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受委托组织在委托范围内，以委托行政机关名义实施行政处罚；不得再委托其他任何组织或者个人实施行政处罚。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第十九条  受委托组织必须符合以下条件：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（一）依法成立的管理公共事务的事业组织；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（二）具有熟悉有关法律、法规、规章和业务的工作人员；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（三）对违法行为需要进行技术检查或者技术鉴定的，应当有条件组织进行相应的技术检查或者技术鉴定。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第四章  行政处罚的管辖和适用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第二十条  行政处罚由违法行为发生地的县级以上地方人民政府具有行政处罚权的行政机关管辖。法律、行政法规另有规定的除外。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第二十一条  对管辖发生争议的，报请共同的上一级行政机关指定管辖。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第二十二条  违法行为构成犯罪的，行政机关必须将案件移送司法机关，依法追究刑事责任。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第二十三条  行政机关实施行政处罚时，应当责令当事人改正或者限期改正违法行为。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第二十四条  对当事人的同一个违法行为，不得给予两次以上罚款的行政处罚。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第二十五条  不满十四周岁的人有违法行为的，不予行政处罚，责令监护人加以管教；已满十四周岁不满十八周岁的人有违法行为的，从轻或者减轻行政处罚。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第二十六条  精神病人在不能辨认或者不能控制自己行为时有违法行为的，不予行政处罚，但应当责令其监护人严加看管和治疗。间歇性精神病人在精神正常时有违法行为的，应当给予行政处罚。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第二十七条  当事人有下列情形之一的，应当依法从轻或者减轻行政处罚：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（一）主动消除或者减轻违法行为危害后果的；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（二）受他人胁迫有违法行为的；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（三）配合行政机关查处违法行为有立功表现的；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（四）其他依法从轻或者减轻行政处罚的。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违法行为轻微并及时纠正，没有造成危害后果的，不予行政处罚。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第二十八条  违法行为构成犯罪，人民法院判处拘役或者有期徒刑时，行政机关已经给予当事人行政拘留的，应当依法折抵相应刑期。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违法行为构成犯罪，人民法院判处罚金时，行政机关已经给予当事人罚款的，应当折抵相应罚金。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第二十九条  违法行为在二年内未被发现的，不再给予行政处罚。法律另有规定的除外。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前款规定的期限，从违法行为发生之日起计算；违法行为有连续或者继续状态的，从行为终了之日起计算。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第五章  行政处罚的决定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第三十条  公民、法人或者其他组织违反行政管理秩序的行为，依法应当给予行政处罚的，行政机关必须查明事实；违法事实不清的，不得给予行政处罚。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第三十一条  行政机关在作出行政处罚决定之前，应当告知当事人作出行政处罚决定的事实、理由及依据，并告知当事人依法享有的权利。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第三十二条  当事人有权进行陈述和申辩。行政机关必须充分听取当事人的意见，对当事人提出的事实、理由和证据，应当进行复核；当事人提出的事实、理由或者证据成立的，行政机关应当采纳。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行政机关不得因当事人申辩而加重处罚。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第一节  简易程序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第三十四条  执法人员当场作出行政处罚决定的，应当向当事人出示执法身份证件，填写预定格式、编有号码的行政处罚决定书。行政处罚决定书应当当场交付当事人。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前款规定的行政处罚决定书应当载明当事人的违法行为、行政处罚依据、罚款数额、时间、地点以及行政机关名称，并由执法人员签名或者盖章。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执法人员当场作出的行政处罚决定，必须报所属行政机关备案。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第三十五条  当事人对当场作出的行政处罚决定不服的，可以依法申请行政复议或者提起行政诉讼。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第二节  一般程序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第三十七条  行政机关在调查或者进行检查时，执法人员不得少于两人，并应当向当事人或者有关人员出示证件。当事人或者有关人员应当如实回答询问，并协助调查或者检查，不得阻挠。询问或者检查应当制作笔录。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执法人员与当事人有直接利害关系的，应当回避。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第三十八条  调查终结，行政机关负责人应当对调查结果进行审查，根据不同情况，分别作出如下决定：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（一）确有应受行政处罚的违法行为的，根据情节轻重及具体情况，作出行政处罚决定；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（二）违法行为轻微，依法可以不予行政处罚的，不予行政处罚；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（三）违法事实不能成立的，不得给予行政处罚；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（四）违法行为已构成犯罪的，移送司法机关。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对情节复杂或者重大违法行为给予较重的行政处罚，行政机关的负责人应当集体讨论决定。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第三十九条  行政机关依照本法第三十八条的规定给予行政处罚，应当制作行政处罚决定书。行政处罚决定书应当载明下列事项：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（一）当事人的姓名或者名称、地址；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（二）违反法律、法规或者规章的事实和证据；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（三）行政处罚的种类和依据；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（四）行政处罚的履行方式和期限；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（五）不服行政处罚决定，申请行政复议或者提起行政诉讼的途径和期限；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（六）作出行政处罚决定的行政机关名称和作出决定的日期。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行政处罚决定书必须盖有作出行政处罚决定的行政机关的印章。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第四十条  行政处罚决定书应当在宣告后当场交付当事人；当事人不在场的，行政机关应当在七日内依照民事诉讼法的有关规定，将行政处罚决定书送达当事人。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第三节  听证程序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（一）当事人要求听证的，应当在行政机关告知后三日内提出；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（二）行政机关应当在听证的七日前，通知当事人举行听证的时间、地点；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（三）除涉及国家秘密、商业秘密或者个人隐私外，听证公开举行；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（四）听证由行政机关指定的非本案调查人员主持；当事人认为主持人与本案有直接利害关系的，有权申请回避；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（五）当事人可以亲自参加听证，也可以委托一至二人代理；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（六）举行听证时，调查人员提出当事人违法的事实、证据和行政处罚建议；当事人进行申辩和质证；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（七）听证应当制作笔录；笔录应当交当事人审核无误后签字或者盖章。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当事人对限制人身自由的行政处罚有异议的，依照治安管理处罚条例有关规定执行。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第四十三条  听证结束后，行政机关依照本法第三十八条的规定，作出决定。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第六章  行政处罚的执行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第四十四条  行政处罚决定依法作出后，当事人应当在行政处罚决定的期限内，予以履行。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第四十五条  当事人对行政处罚决定不服申请行政复议或者提起行政诉讼的，行政处罚不停止执行，法律另有规定的除外。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第四十六条  作出罚款决定的行政机关应当与收缴罚款的机构分离。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除依照本法第四十七条、第四十八条的规定当场收缴的罚款外，作出行政处罚决定的行政机关及其执法人员不得自行收缴罚款。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当事人应当自收到行政处罚决定书之日起十五日内，到指定的银行缴纳罚款。银行应当收受罚款，并将罚款直接上缴国库。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第四十七条  依照本法第三十三条的规定当场作出行政处罚决定，有下列情形之一的，执法人员可以当场收缴罚款：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（一）依法给予二十元以下的罚款的；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（二）不当场收缴事后难以执行的。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第四十八条  在边远、水上、交通不便地区，行政机关及其执法人员依照本法第三十三条、第三十八条的规定作出罚款决定后，当事人向指定的银行缴纳罚款确有困难，经当事人提出，行政机关及其执法人员可以当场收缴罚款。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第四十九条  行政机关及其执法人员当场收缴罚款的，必须向当事人出具省、自治区、直辖市财政部门统一制发的罚款收据；不出具财政部门统一制发的罚款收据的，当事人有权拒绝缴纳罚款。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第五十条  执法人员当场收缴的罚款，应当自收缴罚款之日起二日内，交至行政机关；在水上当场收缴的罚款，应当自抵岸之日起二日内交至行政机关；行政机关应当在二日内将罚款缴付指定的银行。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第五十一条  当事人逾期不履行行政处罚决定的，作出行政处罚决定的行政机关可以采取下列措施：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（一）到期不缴纳罚款的，每日按罚款数额的百分之三加处罚款；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（二）根据法律规定，将查封、扣押的财物拍卖或者将冻结的存款划拨抵缴罚款；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（三）申请人民法院强制执行。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第五十二条  当事人确有经济困难，需要延期或者分期缴纳罚款的，经当事人申请和行政机关批准，可以暂缓或者分期缴纳。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第五十三条  除依法应当予以销毁的物品外，依法没收的非法财物必须按照国家规定公开拍卖或者按照国家有关规定处理。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罚款、没收违法所得或者没收非法财物拍卖的款项，必须全部上缴国库，任何行政机关或者个人不得以任何形式截留、私分或者变相私分；财政部门不得以任何形式向作出行政处罚决定的行政机关返还罚款、没收的违法所得或者返还没收非法财物的拍卖款项。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第五十四条  行政机关应当建立健全对行政处罚的监督制度。县级以上人民政府应当加强对行政处罚的监督检查。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公民、法人或者其他组织对行政机关作出的行政处罚，有权申诉或者检举；行政机关应当认真审查，发现行政处罚有错误的，应当主动改正。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第七章  法律责任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第五十五条  行政机关实施行政处罚，有下列情形之一的，由上级行政机关或者有关部门责令改正，可以对直接负责的主管人员和其他直接责任人员依法给予行政处分：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（一）没有法定的行政处罚依据的；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（二）擅自改变行政处罚种类、幅度的；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（三）违反法定的行政处罚程序的；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（四）违反本法第十八条关于委托处罚的规定的。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执法人员利用职务上的便利，索取或者收受他人财物、收缴罚款据为己有，构成犯罪的，依法追究刑事责任；情节轻微不构成犯罪的，依法给予行政处分。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第五十九条  行政机关使用或者损毁扣押的财物，对当事人造成损失的，应当依法予以赔偿，对直接负责的主管人员和其他直接责任人员依法给予行政处分。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第八章  附  则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第六十三条  本法第四十六条罚款决定与罚款收缴分离的规定，由国务院制定具体实施办法。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第六十四条  本法自１９９６年１０月１日起施行。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本法公布前制定的法规和规章关于行政处罚的规定与本法不符合的，应当自本法公布之日起，依照本法规定予以修订，在１９９７年１２月３１日前修订完毕。 </w:t>
      </w:r>
      <w:r>
        <w:rPr>
          <w:rFonts w:hint="eastAsia" w:ascii="方正仿宋_GBK" w:hAnsi="方正仿宋_GBK" w:eastAsia="方正仿宋_GBK" w:cs="方正仿宋_GBK"/>
          <w:color w:val="000000"/>
          <w:kern w:val="0"/>
          <w:sz w:val="32"/>
          <w:szCs w:val="32"/>
          <w:shd w:val="clear" w:fill="FFFFFF"/>
          <w:lang w:val="en-US" w:eastAsia="zh-CN" w:bidi="ar"/>
        </w:rPr>
        <w:br w:type="textWrapping"/>
      </w:r>
      <w:r>
        <w:rPr>
          <w:rFonts w:hint="eastAsia" w:ascii="方正仿宋_GBK" w:hAnsi="方正仿宋_GBK" w:eastAsia="方正仿宋_GBK" w:cs="方正仿宋_GBK"/>
          <w:color w:val="000000"/>
          <w:kern w:val="0"/>
          <w:sz w:val="32"/>
          <w:szCs w:val="32"/>
          <w:shd w:val="clear" w:fill="FFFFFF"/>
          <w:lang w:val="en-US" w:eastAsia="zh-CN" w:bidi="ar"/>
        </w:rPr>
        <w:t xml:space="preserve">    </w:t>
      </w:r>
    </w:p>
    <w:p>
      <w:pPr>
        <w:rPr>
          <w:rFonts w:hint="default" w:ascii="方正仿宋_GBK" w:hAnsi="方正仿宋_GBK" w:eastAsia="方正仿宋_GBK" w:cs="方正仿宋_GBK"/>
          <w:sz w:val="32"/>
          <w:szCs w:val="3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8774A"/>
    <w:rsid w:val="287C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kern w:val="0"/>
      <w:sz w:val="18"/>
      <w:szCs w:val="1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18"/>
      <w:szCs w:val="1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6">
    <w:name w:val="FollowedHyperlink"/>
    <w:basedOn w:val="5"/>
    <w:uiPriority w:val="0"/>
    <w:rPr>
      <w:rFonts w:hint="default" w:ascii="Arial" w:hAnsi="Arial" w:cs="Arial"/>
      <w:color w:val="333333"/>
      <w:u w:val="none"/>
    </w:rPr>
  </w:style>
  <w:style w:type="character" w:styleId="7">
    <w:name w:val="Hyperlink"/>
    <w:basedOn w:val="5"/>
    <w:uiPriority w:val="0"/>
    <w:rPr>
      <w:rFonts w:ascii="Arial" w:hAnsi="Arial" w:cs="Arial"/>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2020-11-26T07:01:03Z</dcterms:created>
  <dc:creator>Administrator</dc:creator>
  <cp:lastModifiedBy>Administrator</cp:lastModifiedBy>
  <dcterms:modified xsi:type="dcterms:W3CDTF">2020-11-26T07:03:02Z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