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40651">
      <w:pPr>
        <w:spacing w:after="0" w:line="560" w:lineRule="exact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>6</w:t>
      </w:r>
    </w:p>
    <w:p w14:paraId="4CE46BEF">
      <w:pPr>
        <w:spacing w:after="0" w:line="5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重庆新闻奖新闻漫画参评作品推荐表</w:t>
      </w:r>
    </w:p>
    <w:p w14:paraId="632C828F">
      <w:pPr>
        <w:spacing w:after="0" w:line="400" w:lineRule="exact"/>
        <w:jc w:val="center"/>
        <w:rPr>
          <w:rFonts w:ascii="Times New Roman" w:hAnsi="Times New Roman" w:eastAsia="华文中宋"/>
          <w:sz w:val="36"/>
          <w:szCs w:val="36"/>
        </w:rPr>
      </w:pPr>
    </w:p>
    <w:tbl>
      <w:tblPr>
        <w:tblStyle w:val="5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48"/>
        <w:gridCol w:w="364"/>
        <w:gridCol w:w="1017"/>
        <w:gridCol w:w="1136"/>
        <w:gridCol w:w="567"/>
        <w:gridCol w:w="541"/>
        <w:gridCol w:w="22"/>
        <w:gridCol w:w="395"/>
        <w:gridCol w:w="338"/>
        <w:gridCol w:w="1681"/>
        <w:gridCol w:w="925"/>
        <w:gridCol w:w="1473"/>
      </w:tblGrid>
      <w:tr w14:paraId="2B42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2" w:type="dxa"/>
            <w:vAlign w:val="center"/>
          </w:tcPr>
          <w:p w14:paraId="5B24878F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标题</w:t>
            </w:r>
          </w:p>
        </w:tc>
        <w:tc>
          <w:tcPr>
            <w:tcW w:w="3773" w:type="dxa"/>
            <w:gridSpan w:val="6"/>
            <w:vAlign w:val="center"/>
          </w:tcPr>
          <w:p w14:paraId="31744A6E">
            <w:pPr>
              <w:spacing w:after="0" w:line="440" w:lineRule="exact"/>
              <w:rPr>
                <w:rFonts w:hint="default" w:ascii="Times New Roman" w:hAnsi="Times New Roman" w:eastAsia="仿宋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en-US"/>
              </w:rPr>
              <w:t>重庆小面，不仅是重庆味道，更是重庆故事……</w:t>
            </w:r>
          </w:p>
          <w:p w14:paraId="2E946A0E">
            <w:pPr>
              <w:snapToGrid w:val="0"/>
              <w:spacing w:after="0"/>
              <w:rPr>
                <w:rFonts w:ascii="Times New Roman" w:hAnsi="Times New Roman" w:eastAsia="方正黑体_GBK" w:cs="方正黑体_GBK"/>
                <w:sz w:val="28"/>
                <w:szCs w:val="28"/>
              </w:rPr>
            </w:pPr>
          </w:p>
        </w:tc>
        <w:tc>
          <w:tcPr>
            <w:tcW w:w="2436" w:type="dxa"/>
            <w:gridSpan w:val="4"/>
            <w:vAlign w:val="center"/>
          </w:tcPr>
          <w:p w14:paraId="3FD5B06B">
            <w:pPr>
              <w:spacing w:after="0" w:line="30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作品类别</w:t>
            </w:r>
          </w:p>
        </w:tc>
        <w:tc>
          <w:tcPr>
            <w:tcW w:w="2398" w:type="dxa"/>
            <w:gridSpan w:val="2"/>
            <w:vAlign w:val="center"/>
          </w:tcPr>
          <w:p w14:paraId="1755C898">
            <w:pPr>
              <w:spacing w:before="176" w:line="231" w:lineRule="auto"/>
              <w:ind w:left="120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新闻漫画</w:t>
            </w:r>
            <w:r>
              <w:rPr>
                <w:rFonts w:ascii="仿宋" w:hAnsi="仿宋" w:eastAsia="仿宋" w:cs="仿宋"/>
                <w:spacing w:val="-9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  <w:u w:val="single" w:color="auto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u w:val="single" w:color="auto"/>
                <w:lang w:val="en-US" w:eastAsia="zh-CN"/>
              </w:rPr>
              <w:t>组画（长图）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7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类</w:t>
            </w:r>
          </w:p>
        </w:tc>
      </w:tr>
      <w:tr w14:paraId="6E36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352" w:type="dxa"/>
            <w:vAlign w:val="center"/>
          </w:tcPr>
          <w:p w14:paraId="1A7C3C55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作者</w:t>
            </w:r>
          </w:p>
        </w:tc>
        <w:tc>
          <w:tcPr>
            <w:tcW w:w="3773" w:type="dxa"/>
            <w:gridSpan w:val="6"/>
            <w:vAlign w:val="center"/>
          </w:tcPr>
          <w:p w14:paraId="2B8FC6E3">
            <w:pPr>
              <w:spacing w:after="0" w:line="440" w:lineRule="exact"/>
              <w:rPr>
                <w:rFonts w:hint="eastAsia" w:ascii="Times New Roman" w:hAnsi="Times New Roman" w:eastAsia="仿宋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唐洪琼、赵倩、杨蓉</w:t>
            </w:r>
          </w:p>
        </w:tc>
        <w:tc>
          <w:tcPr>
            <w:tcW w:w="2436" w:type="dxa"/>
            <w:gridSpan w:val="4"/>
            <w:vAlign w:val="center"/>
          </w:tcPr>
          <w:p w14:paraId="1EC12D19">
            <w:pPr>
              <w:spacing w:after="0" w:line="30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编辑</w:t>
            </w:r>
          </w:p>
        </w:tc>
        <w:tc>
          <w:tcPr>
            <w:tcW w:w="2398" w:type="dxa"/>
            <w:gridSpan w:val="2"/>
            <w:vAlign w:val="center"/>
          </w:tcPr>
          <w:p w14:paraId="4423BE3F">
            <w:pPr>
              <w:spacing w:after="0"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冯勇、张韬</w:t>
            </w:r>
          </w:p>
          <w:bookmarkEnd w:id="0"/>
        </w:tc>
      </w:tr>
      <w:tr w14:paraId="6ACC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352" w:type="dxa"/>
            <w:vAlign w:val="center"/>
          </w:tcPr>
          <w:p w14:paraId="332A65E8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原创单位</w:t>
            </w:r>
          </w:p>
        </w:tc>
        <w:tc>
          <w:tcPr>
            <w:tcW w:w="3773" w:type="dxa"/>
            <w:gridSpan w:val="6"/>
            <w:vAlign w:val="center"/>
          </w:tcPr>
          <w:p w14:paraId="13CB61C0">
            <w:pPr>
              <w:spacing w:after="0" w:line="440" w:lineRule="exact"/>
              <w:rPr>
                <w:rFonts w:hint="eastAsia" w:ascii="Times New Roman" w:hAnsi="Times New Roman" w:eastAsia="仿宋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大渡口区融媒体中心</w:t>
            </w:r>
          </w:p>
        </w:tc>
        <w:tc>
          <w:tcPr>
            <w:tcW w:w="2436" w:type="dxa"/>
            <w:gridSpan w:val="4"/>
            <w:vAlign w:val="center"/>
          </w:tcPr>
          <w:p w14:paraId="5AF9D808">
            <w:pPr>
              <w:spacing w:after="0" w:line="30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刊播日期</w:t>
            </w:r>
          </w:p>
        </w:tc>
        <w:tc>
          <w:tcPr>
            <w:tcW w:w="2398" w:type="dxa"/>
            <w:gridSpan w:val="2"/>
            <w:vAlign w:val="center"/>
          </w:tcPr>
          <w:p w14:paraId="3B5C88E4">
            <w:pPr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2025年11月15日</w:t>
            </w:r>
          </w:p>
        </w:tc>
      </w:tr>
      <w:tr w14:paraId="14AB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864" w:type="dxa"/>
            <w:gridSpan w:val="3"/>
            <w:vAlign w:val="center"/>
          </w:tcPr>
          <w:p w14:paraId="2AD9B6B0">
            <w:pPr>
              <w:spacing w:after="0" w:line="300" w:lineRule="exact"/>
              <w:jc w:val="left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所配合的文字报道的标题</w:t>
            </w:r>
          </w:p>
        </w:tc>
        <w:tc>
          <w:tcPr>
            <w:tcW w:w="3261" w:type="dxa"/>
            <w:gridSpan w:val="4"/>
            <w:vAlign w:val="center"/>
          </w:tcPr>
          <w:p w14:paraId="348000C9">
            <w:pPr>
              <w:spacing w:after="0"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en-US"/>
              </w:rPr>
              <w:t>重庆小面，不仅是重庆味道，更是重庆故事……</w:t>
            </w:r>
          </w:p>
        </w:tc>
        <w:tc>
          <w:tcPr>
            <w:tcW w:w="2436" w:type="dxa"/>
            <w:gridSpan w:val="4"/>
            <w:vAlign w:val="center"/>
          </w:tcPr>
          <w:p w14:paraId="2FD73C0A">
            <w:pPr>
              <w:spacing w:after="0" w:line="30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刊发版面</w:t>
            </w:r>
          </w:p>
          <w:p w14:paraId="5707F4FB">
            <w:pPr>
              <w:spacing w:after="0" w:line="30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(发布端/账号/版次)</w:t>
            </w:r>
          </w:p>
        </w:tc>
        <w:tc>
          <w:tcPr>
            <w:tcW w:w="2398" w:type="dxa"/>
            <w:gridSpan w:val="2"/>
            <w:vAlign w:val="center"/>
          </w:tcPr>
          <w:p w14:paraId="7D4EF065">
            <w:pPr>
              <w:snapToGrid w:val="0"/>
              <w:spacing w:after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大渡口发布微信公众号、小渡晓渡视频号、大渡口之声客户端、大渡口之声抖音号、大渡口发布微博</w:t>
            </w:r>
          </w:p>
        </w:tc>
      </w:tr>
      <w:tr w14:paraId="696F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64" w:type="dxa"/>
            <w:gridSpan w:val="3"/>
            <w:vMerge w:val="restart"/>
            <w:vAlign w:val="center"/>
          </w:tcPr>
          <w:p w14:paraId="63DA09C4">
            <w:pPr>
              <w:spacing w:after="0" w:line="30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新媒体</w:t>
            </w:r>
          </w:p>
          <w:p w14:paraId="44C100B7">
            <w:pPr>
              <w:spacing w:after="0" w:line="30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作品网址</w:t>
            </w:r>
          </w:p>
        </w:tc>
        <w:tc>
          <w:tcPr>
            <w:tcW w:w="3283" w:type="dxa"/>
            <w:gridSpan w:val="5"/>
            <w:vMerge w:val="restart"/>
            <w:vAlign w:val="center"/>
          </w:tcPr>
          <w:p w14:paraId="1A642FB4">
            <w:pPr>
              <w:snapToGrid w:val="0"/>
              <w:spacing w:after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https://mp.weixin.qq.com/s/MAOhPeVYz1elBqtX-H8FJw</w:t>
            </w:r>
          </w:p>
        </w:tc>
        <w:tc>
          <w:tcPr>
            <w:tcW w:w="4812" w:type="dxa"/>
            <w:gridSpan w:val="5"/>
            <w:vAlign w:val="center"/>
          </w:tcPr>
          <w:p w14:paraId="01906A0D">
            <w:pPr>
              <w:spacing w:after="0" w:line="320" w:lineRule="exact"/>
              <w:jc w:val="left"/>
              <w:rPr>
                <w:rFonts w:hint="eastAsia" w:ascii="方正黑体_GBK" w:hAnsi="Times New Roman" w:eastAsia="方正黑体_GBK"/>
                <w:sz w:val="22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2"/>
              </w:rPr>
              <w:t>中央宣传部“三好作品”    是□ 否</w:t>
            </w:r>
            <w:r>
              <w:rPr>
                <w:rFonts w:hint="eastAsia" w:ascii="方正黑体_GBK" w:hAnsi="Times New Roman" w:eastAsia="方正黑体_GBK"/>
                <w:sz w:val="22"/>
                <w:lang w:eastAsia="zh-CN"/>
              </w:rPr>
              <w:t>☑</w:t>
            </w:r>
          </w:p>
        </w:tc>
      </w:tr>
      <w:tr w14:paraId="3398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864" w:type="dxa"/>
            <w:gridSpan w:val="3"/>
            <w:vMerge w:val="continue"/>
            <w:vAlign w:val="center"/>
          </w:tcPr>
          <w:p w14:paraId="063478C1">
            <w:pPr>
              <w:spacing w:after="0" w:line="30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3283" w:type="dxa"/>
            <w:gridSpan w:val="5"/>
            <w:vMerge w:val="continue"/>
            <w:vAlign w:val="center"/>
          </w:tcPr>
          <w:p w14:paraId="48AA345D">
            <w:pPr>
              <w:spacing w:after="0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812" w:type="dxa"/>
            <w:gridSpan w:val="5"/>
            <w:vAlign w:val="center"/>
          </w:tcPr>
          <w:p w14:paraId="4D434185">
            <w:pPr>
              <w:spacing w:after="0" w:line="320" w:lineRule="exact"/>
              <w:jc w:val="left"/>
              <w:rPr>
                <w:rFonts w:hint="eastAsia" w:ascii="方正黑体_GBK" w:hAnsi="Times New Roman" w:eastAsia="方正黑体_GBK"/>
                <w:sz w:val="22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2"/>
              </w:rPr>
              <w:t>市委宣传部“三好作品”    是□ 否</w:t>
            </w:r>
            <w:r>
              <w:rPr>
                <w:rFonts w:hint="eastAsia" w:ascii="方正黑体_GBK" w:hAnsi="Times New Roman" w:eastAsia="方正黑体_GBK"/>
                <w:sz w:val="22"/>
                <w:lang w:eastAsia="zh-CN"/>
              </w:rPr>
              <w:t>☑</w:t>
            </w:r>
          </w:p>
        </w:tc>
      </w:tr>
      <w:tr w14:paraId="21AC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  <w:jc w:val="center"/>
        </w:trPr>
        <w:tc>
          <w:tcPr>
            <w:tcW w:w="1500" w:type="dxa"/>
            <w:gridSpan w:val="2"/>
            <w:textDirection w:val="tbRlV"/>
            <w:vAlign w:val="center"/>
          </w:tcPr>
          <w:p w14:paraId="4CC425B3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作品简介</w:t>
            </w:r>
          </w:p>
        </w:tc>
        <w:tc>
          <w:tcPr>
            <w:tcW w:w="8459" w:type="dxa"/>
            <w:gridSpan w:val="11"/>
            <w:vAlign w:val="center"/>
          </w:tcPr>
          <w:p w14:paraId="02810CB6">
            <w:pPr>
              <w:spacing w:after="0" w:line="320" w:lineRule="exact"/>
              <w:ind w:firstLine="420" w:firstLineChars="200"/>
              <w:jc w:val="left"/>
              <w:rPr>
                <w:rFonts w:hint="eastAsia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重庆人的记忆，是从一碗热气腾腾的小面开始的。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如今，很多重庆人</w:t>
            </w:r>
            <w:r>
              <w:rPr>
                <w:rFonts w:hint="eastAsia" w:ascii="Times New Roman" w:hAnsi="Times New Roman" w:eastAsia="仿宋"/>
                <w:szCs w:val="21"/>
              </w:rPr>
              <w:t>走出山城，却始终走不出那碗小面的味道。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2024年4月，重庆小面开启“出海”之路，陆续走进了美国、英国、加拿大、</w:t>
            </w:r>
            <w:r>
              <w:rPr>
                <w:rFonts w:hint="eastAsia" w:ascii="Times New Roman" w:hAnsi="Times New Roman" w:eastAsia="仿宋"/>
                <w:szCs w:val="21"/>
              </w:rPr>
              <w:t>泰国、新加坡、澳大利亚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等30多个国家。2025年10月，“重庆小面·面行天下”2025重庆小面推广消费季暨第五届重庆小面文化节启幕。在为期两个月的时间里，重庆小面区域公用品牌推广全国行活动走进成都、南京、郑州、广州、哈尔滨等城市。大渡口区融媒体中心采编团队以小面文化节为契机，策划推出了漫画作品《重庆小面，不仅是重庆味道，更是重庆故事……》。</w:t>
            </w:r>
          </w:p>
          <w:p w14:paraId="18239CF3">
            <w:pPr>
              <w:spacing w:after="0" w:line="320" w:lineRule="exact"/>
              <w:ind w:firstLine="420" w:firstLineChars="200"/>
              <w:jc w:val="left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作品以“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一个重庆人对</w:t>
            </w:r>
            <w:r>
              <w:rPr>
                <w:rFonts w:hint="eastAsia" w:ascii="Times New Roman" w:hAnsi="Times New Roman" w:eastAsia="仿宋"/>
                <w:szCs w:val="21"/>
              </w:rPr>
              <w:t>一碗小面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的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情怀</w:t>
            </w:r>
            <w:r>
              <w:rPr>
                <w:rFonts w:hint="eastAsia" w:ascii="Times New Roman" w:hAnsi="Times New Roman" w:eastAsia="仿宋"/>
                <w:szCs w:val="21"/>
              </w:rPr>
              <w:t>”为叙事主线，采用第一人称视角，通过“个体记忆里的乡愁味道”“产业升级中的转型之路”“出海征程上的文化自信”三大板块，将重庆小面从街头摊头到标准化生产、再到远销海外的历程娓娓道来。采编过程中，运用图文、手绘插画、产业数据可视化等多元形式，将产业发展脉络转化为可感知的温情叙事。</w:t>
            </w:r>
          </w:p>
        </w:tc>
      </w:tr>
      <w:tr w14:paraId="5EBD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exact"/>
          <w:jc w:val="center"/>
        </w:trPr>
        <w:tc>
          <w:tcPr>
            <w:tcW w:w="1500" w:type="dxa"/>
            <w:gridSpan w:val="2"/>
            <w:vAlign w:val="center"/>
          </w:tcPr>
          <w:p w14:paraId="469B5A64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社</w:t>
            </w:r>
          </w:p>
          <w:p w14:paraId="138558FB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会</w:t>
            </w:r>
          </w:p>
          <w:p w14:paraId="1ED73BBF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效</w:t>
            </w:r>
          </w:p>
          <w:p w14:paraId="4D5B8390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果</w:t>
            </w:r>
          </w:p>
        </w:tc>
        <w:tc>
          <w:tcPr>
            <w:tcW w:w="8459" w:type="dxa"/>
            <w:gridSpan w:val="11"/>
            <w:vAlign w:val="center"/>
          </w:tcPr>
          <w:p w14:paraId="6420B8EB">
            <w:pPr>
              <w:spacing w:after="0" w:line="320" w:lineRule="exact"/>
              <w:ind w:firstLine="420" w:firstLineChars="200"/>
              <w:jc w:val="left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作品成功将产业报道转化为情感连接，不仅提升了重庆小面品牌的文化内涵，也为“小面经济”注入了新的传播动能，实现了文化价值与产业价值的双重彰显。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这篇作品让许多重庆人感触颇深，</w:t>
            </w:r>
            <w:r>
              <w:rPr>
                <w:rFonts w:hint="eastAsia" w:ascii="Times New Roman" w:hAnsi="Times New Roman" w:eastAsia="仿宋"/>
                <w:szCs w:val="21"/>
              </w:rPr>
              <w:t>无论身在何方，总有一种味道能瞬间穿越千山万水，让游子与故土重逢，让世界与重庆相识——那便是坚韧、忠勇、开放、争先的重庆魂。</w:t>
            </w:r>
          </w:p>
          <w:p w14:paraId="62567E4C">
            <w:pPr>
              <w:spacing w:after="0" w:line="320" w:lineRule="exact"/>
              <w:ind w:firstLine="420" w:firstLineChars="20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在传播数据层面，作品通过大渡口发布微信公众号、小渡晓渡视频号、大渡口之声客户端、大渡口之声抖音号、大渡口发布微博等全平台推送，全网累计阅读量突破10万次。其中，“大渡口发布”微信公众号阅读量20600，分享人数1083；小渡晓渡视频号转发量超过6000，不少网友留言“想起了以前楼下吃小面的场景”，情感共鸣效应显著。</w:t>
            </w:r>
          </w:p>
        </w:tc>
      </w:tr>
      <w:tr w14:paraId="6958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500" w:type="dxa"/>
            <w:gridSpan w:val="2"/>
            <w:vMerge w:val="restart"/>
            <w:vAlign w:val="center"/>
          </w:tcPr>
          <w:p w14:paraId="4C2BF22E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传</w:t>
            </w:r>
          </w:p>
          <w:p w14:paraId="338FB366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播</w:t>
            </w:r>
          </w:p>
          <w:p w14:paraId="25AF84F5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数</w:t>
            </w:r>
          </w:p>
          <w:p w14:paraId="2460E17A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据</w:t>
            </w:r>
          </w:p>
        </w:tc>
        <w:tc>
          <w:tcPr>
            <w:tcW w:w="1381" w:type="dxa"/>
            <w:gridSpan w:val="2"/>
            <w:vMerge w:val="restart"/>
            <w:vAlign w:val="center"/>
          </w:tcPr>
          <w:p w14:paraId="4CB9E42A">
            <w:pPr>
              <w:spacing w:after="0"/>
              <w:jc w:val="lef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新媒体传播平台网址</w:t>
            </w:r>
          </w:p>
        </w:tc>
        <w:tc>
          <w:tcPr>
            <w:tcW w:w="7078" w:type="dxa"/>
            <w:gridSpan w:val="9"/>
            <w:vAlign w:val="center"/>
          </w:tcPr>
          <w:p w14:paraId="08F3610A">
            <w:pPr>
              <w:jc w:val="left"/>
              <w:rPr>
                <w:rFonts w:hint="eastAsia" w:ascii="方正楷体_GBK" w:hAnsi="仿宋" w:eastAsia="方正楷体_GBK" w:cs="Times New Roman"/>
                <w:sz w:val="32"/>
                <w:szCs w:val="21"/>
              </w:rPr>
            </w:pPr>
            <w:r>
              <w:rPr>
                <w:rFonts w:hint="eastAsia" w:ascii="方正楷体_GBK" w:hAnsi="仿宋" w:eastAsia="方正楷体_GBK"/>
                <w:sz w:val="20"/>
                <w:szCs w:val="13"/>
              </w:rPr>
              <w:t>1.https://mp.weixin.qq.com/s/MAOhPeVYz1elBqtX-H8FJw</w:t>
            </w:r>
          </w:p>
        </w:tc>
      </w:tr>
      <w:tr w14:paraId="7366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500" w:type="dxa"/>
            <w:gridSpan w:val="2"/>
            <w:vMerge w:val="continue"/>
            <w:vAlign w:val="center"/>
          </w:tcPr>
          <w:p w14:paraId="04531EDE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 w14:paraId="24856490">
            <w:pPr>
              <w:spacing w:after="0"/>
              <w:ind w:firstLine="420" w:firstLineChars="200"/>
              <w:jc w:val="left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7078" w:type="dxa"/>
            <w:gridSpan w:val="9"/>
            <w:vAlign w:val="center"/>
          </w:tcPr>
          <w:p w14:paraId="2B21474F">
            <w:pPr>
              <w:spacing w:after="0"/>
              <w:jc w:val="lef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2.</w:t>
            </w:r>
            <w:r>
              <w:rPr>
                <w:rFonts w:hint="eastAsia" w:ascii="方正楷体_GBK" w:hAnsi="仿宋" w:eastAsia="方正楷体_GBK"/>
                <w:sz w:val="20"/>
                <w:szCs w:val="13"/>
              </w:rPr>
              <w:t>https://weixin.qq.com/sph/AK93HJ3Rl</w:t>
            </w:r>
          </w:p>
        </w:tc>
      </w:tr>
      <w:tr w14:paraId="6652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500" w:type="dxa"/>
            <w:gridSpan w:val="2"/>
            <w:vMerge w:val="continue"/>
            <w:vAlign w:val="center"/>
          </w:tcPr>
          <w:p w14:paraId="3558B130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 w14:paraId="2648E546">
            <w:pPr>
              <w:spacing w:after="0"/>
              <w:ind w:firstLine="420" w:firstLineChars="200"/>
              <w:jc w:val="left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7078" w:type="dxa"/>
            <w:gridSpan w:val="9"/>
            <w:vAlign w:val="center"/>
          </w:tcPr>
          <w:p w14:paraId="07687C17">
            <w:pPr>
              <w:spacing w:after="0"/>
              <w:jc w:val="lef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3.</w:t>
            </w:r>
            <w:r>
              <w:rPr>
                <w:rFonts w:hint="eastAsia" w:ascii="方正楷体_GBK" w:hAnsi="仿宋" w:eastAsia="方正楷体_GBK"/>
                <w:sz w:val="20"/>
                <w:szCs w:val="13"/>
              </w:rPr>
              <w:t>https://h5.cqliving.com/info/detail/5000680699.html?cid=5000680699&amp;vfrom=cms</w:t>
            </w:r>
          </w:p>
        </w:tc>
      </w:tr>
      <w:tr w14:paraId="7C0E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500" w:type="dxa"/>
            <w:gridSpan w:val="2"/>
            <w:vMerge w:val="continue"/>
            <w:vAlign w:val="center"/>
          </w:tcPr>
          <w:p w14:paraId="4DE94A99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2D9CCBB3">
            <w:pPr>
              <w:spacing w:after="0" w:line="320" w:lineRule="exact"/>
              <w:ind w:firstLine="420" w:firstLineChars="200"/>
              <w:jc w:val="lef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阅读量（浏览量、点击量）</w:t>
            </w:r>
          </w:p>
        </w:tc>
        <w:tc>
          <w:tcPr>
            <w:tcW w:w="1703" w:type="dxa"/>
            <w:gridSpan w:val="2"/>
            <w:vAlign w:val="center"/>
          </w:tcPr>
          <w:p w14:paraId="29060353">
            <w:pPr>
              <w:spacing w:after="0"/>
              <w:ind w:firstLine="400" w:firstLineChars="200"/>
              <w:jc w:val="left"/>
              <w:rPr>
                <w:rFonts w:hint="default" w:ascii="方正楷体_GBK" w:hAnsi="Times New Roman" w:eastAsia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仿宋" w:eastAsia="方正楷体_GBK"/>
                <w:sz w:val="20"/>
                <w:szCs w:val="13"/>
                <w:lang w:val="en-US" w:eastAsia="zh-CN"/>
              </w:rPr>
              <w:t>10万+</w:t>
            </w:r>
          </w:p>
        </w:tc>
        <w:tc>
          <w:tcPr>
            <w:tcW w:w="958" w:type="dxa"/>
            <w:gridSpan w:val="3"/>
            <w:vAlign w:val="center"/>
          </w:tcPr>
          <w:p w14:paraId="7C024DE5">
            <w:pPr>
              <w:jc w:val="left"/>
              <w:rPr>
                <w:rFonts w:hint="eastAsia" w:ascii="方正楷体_GBK" w:hAnsi="仿宋" w:eastAsia="方正楷体_GBK" w:cs="Times New Roman"/>
                <w:sz w:val="22"/>
                <w:szCs w:val="16"/>
              </w:rPr>
            </w:pPr>
            <w:r>
              <w:rPr>
                <w:rFonts w:hint="eastAsia" w:ascii="方正楷体_GBK" w:hAnsi="仿宋" w:eastAsia="方正楷体_GBK" w:cs="仿宋"/>
                <w:sz w:val="22"/>
                <w:szCs w:val="16"/>
              </w:rPr>
              <w:t>转载量</w:t>
            </w:r>
          </w:p>
        </w:tc>
        <w:tc>
          <w:tcPr>
            <w:tcW w:w="2019" w:type="dxa"/>
            <w:gridSpan w:val="2"/>
            <w:vAlign w:val="center"/>
          </w:tcPr>
          <w:p w14:paraId="4EEF5DBE">
            <w:pPr>
              <w:spacing w:after="0"/>
              <w:ind w:firstLine="400" w:firstLineChars="200"/>
              <w:jc w:val="left"/>
              <w:rPr>
                <w:rFonts w:hint="default" w:ascii="方正楷体_GBK" w:hAnsi="Times New Roman" w:eastAsia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仿宋" w:eastAsia="方正楷体_GBK"/>
                <w:sz w:val="20"/>
                <w:szCs w:val="13"/>
                <w:lang w:val="en-US" w:eastAsia="zh-CN"/>
              </w:rPr>
              <w:t>3万+</w:t>
            </w:r>
          </w:p>
        </w:tc>
        <w:tc>
          <w:tcPr>
            <w:tcW w:w="925" w:type="dxa"/>
            <w:vAlign w:val="center"/>
          </w:tcPr>
          <w:p w14:paraId="7AA58EB9">
            <w:pPr>
              <w:spacing w:after="0"/>
              <w:jc w:val="lef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互动量</w:t>
            </w:r>
          </w:p>
        </w:tc>
        <w:tc>
          <w:tcPr>
            <w:tcW w:w="1473" w:type="dxa"/>
            <w:vAlign w:val="center"/>
          </w:tcPr>
          <w:p w14:paraId="7128977F">
            <w:pPr>
              <w:spacing w:after="0"/>
              <w:ind w:firstLine="420" w:firstLineChars="200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</w:tr>
      <w:tr w14:paraId="76AA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exact"/>
          <w:jc w:val="center"/>
        </w:trPr>
        <w:tc>
          <w:tcPr>
            <w:tcW w:w="1500" w:type="dxa"/>
            <w:gridSpan w:val="2"/>
            <w:vAlign w:val="center"/>
          </w:tcPr>
          <w:p w14:paraId="68DCB02A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推</w:t>
            </w:r>
          </w:p>
          <w:p w14:paraId="31A40A2C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荐</w:t>
            </w:r>
          </w:p>
          <w:p w14:paraId="52B10539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理</w:t>
            </w:r>
          </w:p>
          <w:p w14:paraId="1E420B8F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由</w:t>
            </w:r>
          </w:p>
        </w:tc>
        <w:tc>
          <w:tcPr>
            <w:tcW w:w="8459" w:type="dxa"/>
            <w:gridSpan w:val="11"/>
            <w:vAlign w:val="center"/>
          </w:tcPr>
          <w:p w14:paraId="2DF064D1">
            <w:pPr>
              <w:spacing w:after="0" w:line="320" w:lineRule="exact"/>
              <w:ind w:firstLine="420" w:firstLineChars="200"/>
              <w:jc w:val="left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本作品通过长图形式，以“一碗小面的故事”为精巧切口，生动串联起个体记忆、产业升级与文化出海三大叙事。它不止于美食推介，更通过“小面”从街头摊头到标准化、全球化的发展历程，折射出重庆小面产业的蓬勃生命力。</w:t>
            </w:r>
          </w:p>
          <w:p w14:paraId="7E612642">
            <w:pPr>
              <w:spacing w:after="0" w:line="320" w:lineRule="exact"/>
              <w:ind w:firstLine="420" w:firstLineChars="200"/>
              <w:jc w:val="left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作品以第一人称的叙述方式，将重庆小面产业转化为可感知的温情故事，文字鲜活，以小切口反映大主题。它不仅唤起了广大受众的乡愁共鸣，更展现了重庆味道走向世界的文化自信，具备良好的传播价值与社会影响力。</w:t>
            </w:r>
          </w:p>
          <w:p w14:paraId="5D432C35">
            <w:pPr>
              <w:spacing w:after="0" w:line="320" w:lineRule="exact"/>
              <w:jc w:val="righ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签名：（盖单位公章）</w:t>
            </w:r>
          </w:p>
          <w:p w14:paraId="314A2E18">
            <w:pPr>
              <w:spacing w:after="0" w:line="320" w:lineRule="exact"/>
              <w:jc w:val="right"/>
              <w:rPr>
                <w:rFonts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Cs w:val="21"/>
              </w:rPr>
              <w:t>日</w:t>
            </w:r>
          </w:p>
        </w:tc>
      </w:tr>
      <w:tr w14:paraId="538D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500" w:type="dxa"/>
            <w:gridSpan w:val="2"/>
            <w:vAlign w:val="top"/>
          </w:tcPr>
          <w:p w14:paraId="7FBA8BD9">
            <w:pPr>
              <w:pStyle w:val="9"/>
              <w:spacing w:before="111" w:line="238" w:lineRule="auto"/>
              <w:ind w:left="419" w:leftChars="0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spacing w:val="-3"/>
              </w:rPr>
              <w:t>联系人</w:t>
            </w:r>
          </w:p>
        </w:tc>
        <w:tc>
          <w:tcPr>
            <w:tcW w:w="1381" w:type="dxa"/>
            <w:gridSpan w:val="2"/>
            <w:vAlign w:val="center"/>
          </w:tcPr>
          <w:p w14:paraId="07356B86">
            <w:pPr>
              <w:spacing w:after="0" w:line="320" w:lineRule="exact"/>
              <w:jc w:val="both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唐洪琼</w:t>
            </w:r>
          </w:p>
        </w:tc>
        <w:tc>
          <w:tcPr>
            <w:tcW w:w="1136" w:type="dxa"/>
            <w:vAlign w:val="top"/>
          </w:tcPr>
          <w:p w14:paraId="65E5C7FE">
            <w:pPr>
              <w:pStyle w:val="9"/>
              <w:spacing w:before="106" w:line="241" w:lineRule="auto"/>
              <w:ind w:left="243" w:leftChars="0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spacing w:val="-16"/>
              </w:rPr>
              <w:t>电话</w:t>
            </w:r>
          </w:p>
        </w:tc>
        <w:tc>
          <w:tcPr>
            <w:tcW w:w="1863" w:type="dxa"/>
            <w:gridSpan w:val="5"/>
            <w:vAlign w:val="center"/>
          </w:tcPr>
          <w:p w14:paraId="08795DAB">
            <w:pPr>
              <w:spacing w:after="0" w:line="320" w:lineRule="exact"/>
              <w:jc w:val="both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13883680235</w:t>
            </w:r>
          </w:p>
        </w:tc>
        <w:tc>
          <w:tcPr>
            <w:tcW w:w="1681" w:type="dxa"/>
            <w:vAlign w:val="top"/>
          </w:tcPr>
          <w:p w14:paraId="53F679EA">
            <w:pPr>
              <w:pStyle w:val="9"/>
              <w:spacing w:before="111" w:line="238" w:lineRule="auto"/>
              <w:ind w:left="227" w:leftChars="0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spacing w:val="-7"/>
              </w:rPr>
              <w:t>手机</w:t>
            </w:r>
          </w:p>
        </w:tc>
        <w:tc>
          <w:tcPr>
            <w:tcW w:w="2398" w:type="dxa"/>
            <w:gridSpan w:val="2"/>
            <w:vAlign w:val="center"/>
          </w:tcPr>
          <w:p w14:paraId="64E23348">
            <w:pPr>
              <w:spacing w:after="0" w:line="320" w:lineRule="exact"/>
              <w:jc w:val="both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13883680235</w:t>
            </w:r>
          </w:p>
        </w:tc>
      </w:tr>
      <w:tr w14:paraId="3E37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1500" w:type="dxa"/>
            <w:gridSpan w:val="2"/>
            <w:vAlign w:val="top"/>
          </w:tcPr>
          <w:p w14:paraId="561C60E1">
            <w:pPr>
              <w:pStyle w:val="9"/>
              <w:spacing w:before="123" w:line="381" w:lineRule="exact"/>
              <w:ind w:left="559" w:leftChars="0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spacing w:val="-5"/>
                <w:position w:val="1"/>
              </w:rPr>
              <w:t>地址</w:t>
            </w:r>
          </w:p>
        </w:tc>
        <w:tc>
          <w:tcPr>
            <w:tcW w:w="4380" w:type="dxa"/>
            <w:gridSpan w:val="8"/>
            <w:vAlign w:val="center"/>
          </w:tcPr>
          <w:p w14:paraId="15805C22">
            <w:pPr>
              <w:spacing w:after="0" w:line="320" w:lineRule="exact"/>
              <w:jc w:val="both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大渡口区文体路122号富士达大厦4楼</w:t>
            </w:r>
          </w:p>
        </w:tc>
        <w:tc>
          <w:tcPr>
            <w:tcW w:w="1681" w:type="dxa"/>
            <w:vAlign w:val="top"/>
          </w:tcPr>
          <w:p w14:paraId="251F57F8">
            <w:pPr>
              <w:pStyle w:val="9"/>
              <w:spacing w:before="128" w:line="242" w:lineRule="auto"/>
              <w:ind w:left="238" w:leftChars="0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spacing w:val="-13"/>
              </w:rPr>
              <w:t>邮箱</w:t>
            </w:r>
          </w:p>
        </w:tc>
        <w:tc>
          <w:tcPr>
            <w:tcW w:w="2398" w:type="dxa"/>
            <w:gridSpan w:val="2"/>
            <w:vAlign w:val="center"/>
          </w:tcPr>
          <w:p w14:paraId="598455FB">
            <w:pPr>
              <w:spacing w:after="0" w:line="320" w:lineRule="exact"/>
              <w:jc w:val="both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115092938@qq.com</w:t>
            </w:r>
          </w:p>
        </w:tc>
      </w:tr>
    </w:tbl>
    <w:p w14:paraId="3C0D8C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75EE6"/>
    <w:rsid w:val="0A175EE6"/>
    <w:rsid w:val="120327A7"/>
    <w:rsid w:val="1D6372A4"/>
    <w:rsid w:val="218B0B78"/>
    <w:rsid w:val="2E392257"/>
    <w:rsid w:val="3C34282C"/>
    <w:rsid w:val="4A3537C1"/>
    <w:rsid w:val="575A007F"/>
    <w:rsid w:val="5E4418BC"/>
    <w:rsid w:val="60B116A2"/>
    <w:rsid w:val="60D331D4"/>
    <w:rsid w:val="6BE57AA9"/>
    <w:rsid w:val="77314419"/>
    <w:rsid w:val="7AD1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1214</Words>
  <Characters>1493</Characters>
  <Lines>0</Lines>
  <Paragraphs>0</Paragraphs>
  <TotalTime>0</TotalTime>
  <ScaleCrop>false</ScaleCrop>
  <LinksUpToDate>false</LinksUpToDate>
  <CharactersWithSpaces>1515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2026-03-10T08:50:00Z</dcterms:created>
  <dc:creator>泠玲铃</dc:creator>
  <cp:lastModifiedBy>泠玲铃</cp:lastModifiedBy>
  <dcterms:modified xsi:type="dcterms:W3CDTF">2026-03-13T08:10:22Z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7198C9663E3A4C2996E3AB285D112B66_13</vt:lpwstr>
  </property>
  <property fmtid="{D5CDD505-2E9C-101B-9397-08002B2CF9AE}" pid="4" name="KSOTemplateDocerSaveRecord">
    <vt:lpwstr>eyJoZGlkIjoiYjEzNDJhOWIxZTMxNGJhZWNlYTJiNmFkMzAyZmYwMGEiLCJ1c2VySWQiOiI0NzkxMjkzNjUifQ==</vt:lpwstr>
  </property>
</Properties>
</file>